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C8C455" w14:textId="38169F51" w:rsidR="00B934A7" w:rsidRPr="00C92E25" w:rsidRDefault="00DF57AD" w:rsidP="00EE3061">
      <w:pPr>
        <w:ind w:firstLine="0"/>
        <w:jc w:val="center"/>
        <w:rPr>
          <w:b/>
          <w:bCs/>
        </w:rPr>
      </w:pPr>
      <w:r>
        <w:rPr>
          <w:b/>
          <w:bCs/>
        </w:rPr>
        <w:t>Response 1</w:t>
      </w:r>
    </w:p>
    <w:p w14:paraId="1A8C7C0D" w14:textId="6B4784FB" w:rsidR="00B24A46" w:rsidRPr="00B24A46" w:rsidRDefault="00DF57AD" w:rsidP="00B934A7">
      <w:pPr>
        <w:ind w:firstLine="0"/>
      </w:pPr>
      <w:r>
        <w:tab/>
      </w:r>
      <w:r w:rsidRPr="00B24A46">
        <w:t>Indeed, submitting documentation from a qualified professional such as a doctor, physical the</w:t>
      </w:r>
      <w:r>
        <w:t xml:space="preserve">rapist or a psychologist </w:t>
      </w:r>
      <w:r w:rsidRPr="00B24A46">
        <w:t xml:space="preserve">is crucial when determining whether an individual should be accommodated. The documentation should be relevant and current as </w:t>
      </w:r>
      <w:r w:rsidR="00F04CFD">
        <w:t>it does not have to be recent. Notably, i</w:t>
      </w:r>
      <w:r w:rsidRPr="00B24A46">
        <w:t>f the documentation standards are lowered, every individual who provides compelling documentation should it be it true or false would be considered. The ADA amendment offers protection against discrimination based on di</w:t>
      </w:r>
      <w:r w:rsidRPr="00B24A46">
        <w:t xml:space="preserve">sability. Therefore, when a disabled student is identified the priority should be to defend them against discrimination. However, this does not mean that everyone will be accommodated. </w:t>
      </w:r>
      <w:r w:rsidR="00F04CFD">
        <w:t>I concur that d</w:t>
      </w:r>
      <w:r w:rsidRPr="00B24A46">
        <w:t xml:space="preserve">isability is a lifelong condition </w:t>
      </w:r>
      <w:r w:rsidR="00F04CFD">
        <w:t xml:space="preserve">and for that reason, </w:t>
      </w:r>
      <w:r w:rsidRPr="00B24A46">
        <w:t>a</w:t>
      </w:r>
      <w:r w:rsidRPr="00B24A46">
        <w:t xml:space="preserve">ny historic information, besides, self-report and interviews, are enough to describe the impact of the disability on a student in the current circumstances. To determine accommodation, it may require engrossed details to show the link between the </w:t>
      </w:r>
      <w:r w:rsidR="00F04CFD" w:rsidRPr="00B24A46">
        <w:t>collisions</w:t>
      </w:r>
      <w:r w:rsidRPr="00B24A46">
        <w:t xml:space="preserve"> of the disability, the barrier described, and the accommodation requested.</w:t>
      </w:r>
    </w:p>
    <w:p w14:paraId="3BA71A8C" w14:textId="5845CB3B" w:rsidR="00B934A7" w:rsidRPr="00EE3061" w:rsidRDefault="00DF57AD" w:rsidP="00EE3061">
      <w:pPr>
        <w:ind w:firstLine="0"/>
        <w:jc w:val="center"/>
        <w:rPr>
          <w:b/>
        </w:rPr>
      </w:pPr>
      <w:r w:rsidRPr="00EE3061">
        <w:rPr>
          <w:b/>
        </w:rPr>
        <w:t>Response 2</w:t>
      </w:r>
    </w:p>
    <w:p w14:paraId="0CA49FD9" w14:textId="66171C9D" w:rsidR="00B24A46" w:rsidRPr="00B24A46" w:rsidRDefault="00DF57AD" w:rsidP="00C92E25">
      <w:r w:rsidRPr="00B24A46">
        <w:t xml:space="preserve">If ameliorative measures can completely resolve a disability condition, it is senseless for the 2008 amendment made to disregard the ameliorative effects of mitigating </w:t>
      </w:r>
      <w:r w:rsidRPr="00B24A46">
        <w:t xml:space="preserve">measures. Once the condition is completely mitigated the individual does not show any signs of being disabled. Therefore, to say that a student is to </w:t>
      </w:r>
      <w:r w:rsidR="00F04CFD">
        <w:t xml:space="preserve">be </w:t>
      </w:r>
      <w:r w:rsidRPr="00B24A46">
        <w:t xml:space="preserve">given accommodation in regards to the 2008 amendment of ADA is wrong. </w:t>
      </w:r>
      <w:r w:rsidR="00F04CFD">
        <w:t>Hence, in my opinion, i</w:t>
      </w:r>
      <w:r w:rsidRPr="00B24A46">
        <w:t>f the stud</w:t>
      </w:r>
      <w:r w:rsidRPr="00B24A46">
        <w:t xml:space="preserve">ents are to be considered, it means that all other students are eligible for accommodation. </w:t>
      </w:r>
      <w:r w:rsidR="00F04CFD">
        <w:t>Also, i</w:t>
      </w:r>
      <w:r w:rsidRPr="00B24A46">
        <w:t xml:space="preserve">t </w:t>
      </w:r>
      <w:r>
        <w:t>is</w:t>
      </w:r>
      <w:r w:rsidRPr="00B24A46">
        <w:t xml:space="preserve"> fair to accommodate a student who is disabled and when their condition improves, they should be treated the same way as any other student. The wh</w:t>
      </w:r>
      <w:r w:rsidRPr="00B24A46">
        <w:t xml:space="preserve">ole situation should be handled similarly to a sick patient. For instance, when a </w:t>
      </w:r>
      <w:r w:rsidRPr="00B24A46">
        <w:lastRenderedPageBreak/>
        <w:t>sick patient is admitted, they are treated until they feel well, and later on, they are d</w:t>
      </w:r>
      <w:r w:rsidR="00F04CFD">
        <w:t>ischarged and go home. Thus</w:t>
      </w:r>
      <w:r w:rsidRPr="00B24A46">
        <w:t xml:space="preserve">, </w:t>
      </w:r>
      <w:r w:rsidR="00F04CFD">
        <w:t xml:space="preserve">I accede that </w:t>
      </w:r>
      <w:r w:rsidRPr="00B24A46">
        <w:t>this should be the context o</w:t>
      </w:r>
      <w:bookmarkStart w:id="0" w:name="_GoBack"/>
      <w:bookmarkEnd w:id="0"/>
      <w:r w:rsidRPr="00B24A46">
        <w:t>f the whole ac</w:t>
      </w:r>
      <w:r w:rsidRPr="00B24A46">
        <w:t xml:space="preserve">commodation </w:t>
      </w:r>
      <w:r w:rsidR="00F04CFD">
        <w:t>situation.</w:t>
      </w:r>
      <w:r>
        <w:t xml:space="preserve"> </w:t>
      </w:r>
    </w:p>
    <w:sectPr w:rsidR="00B24A46" w:rsidRPr="00B24A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7F5"/>
    <w:rsid w:val="00107087"/>
    <w:rsid w:val="001F2025"/>
    <w:rsid w:val="002024DA"/>
    <w:rsid w:val="00392E1B"/>
    <w:rsid w:val="00520CF7"/>
    <w:rsid w:val="005248BC"/>
    <w:rsid w:val="005542EB"/>
    <w:rsid w:val="00677732"/>
    <w:rsid w:val="006A0A11"/>
    <w:rsid w:val="00731CBE"/>
    <w:rsid w:val="007919B7"/>
    <w:rsid w:val="00806FCB"/>
    <w:rsid w:val="008867F5"/>
    <w:rsid w:val="0089633C"/>
    <w:rsid w:val="00AA7A6E"/>
    <w:rsid w:val="00B24A46"/>
    <w:rsid w:val="00B934A7"/>
    <w:rsid w:val="00BE5D37"/>
    <w:rsid w:val="00C92E25"/>
    <w:rsid w:val="00DF57AD"/>
    <w:rsid w:val="00E8622D"/>
    <w:rsid w:val="00E97A99"/>
    <w:rsid w:val="00EA0789"/>
    <w:rsid w:val="00EE3061"/>
    <w:rsid w:val="00F04CFD"/>
    <w:rsid w:val="00FF6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CB60F-6010-4BEE-BBE4-20789873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4A7"/>
  </w:style>
  <w:style w:type="paragraph" w:styleId="Footer">
    <w:name w:val="footer"/>
    <w:basedOn w:val="Normal"/>
    <w:link w:val="FooterChar"/>
    <w:uiPriority w:val="99"/>
    <w:unhideWhenUsed/>
    <w:rsid w:val="00B93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4A7"/>
  </w:style>
  <w:style w:type="character" w:styleId="Hyperlink">
    <w:name w:val="Hyperlink"/>
    <w:basedOn w:val="DefaultParagraphFont"/>
    <w:uiPriority w:val="99"/>
    <w:unhideWhenUsed/>
    <w:rsid w:val="00B24A46"/>
    <w:rPr>
      <w:color w:val="0563C1" w:themeColor="hyperlink"/>
      <w:u w:val="single"/>
    </w:rPr>
  </w:style>
  <w:style w:type="character" w:customStyle="1" w:styleId="UnresolvedMention">
    <w:name w:val="Unresolved Mention"/>
    <w:basedOn w:val="DefaultParagraphFont"/>
    <w:uiPriority w:val="99"/>
    <w:semiHidden/>
    <w:unhideWhenUsed/>
    <w:rsid w:val="00B24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18</cp:revision>
  <dcterms:created xsi:type="dcterms:W3CDTF">2020-09-30T14:54:00Z</dcterms:created>
  <dcterms:modified xsi:type="dcterms:W3CDTF">2020-09-30T17:21:00Z</dcterms:modified>
</cp:coreProperties>
</file>